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jc w:val="both"/>
        <w:rPr>
          <w:rFonts w:ascii="Arial" w:hAnsi="Arial" w:cs="Arial"/>
          <w:color w:val="000000"/>
          <w:lang w:val="es-ES"/>
        </w:rPr>
      </w:pPr>
      <w:r>
        <w:rPr>
          <w:rFonts w:cs="Arial" w:ascii="Arial" w:hAnsi="Arial"/>
          <w:color w:val="000000"/>
          <w:lang w:val="es-ES"/>
        </w:rPr>
      </w:r>
    </w:p>
    <w:p>
      <w:pPr>
        <w:pStyle w:val="NormalWeb"/>
        <w:spacing w:lineRule="auto" w:line="240" w:beforeAutospacing="0" w:before="280" w:after="0"/>
        <w:jc w:val="both"/>
        <w:rPr>
          <w:rFonts w:ascii="Arial" w:hAnsi="Arial" w:cs="Arial"/>
          <w:color w:val="000000"/>
          <w:lang w:val="es-ES"/>
        </w:rPr>
      </w:pPr>
      <w:r>
        <w:rPr>
          <w:rFonts w:cs="Arial" w:ascii="Arial" w:hAnsi="Arial"/>
          <w:color w:val="000000"/>
          <w:lang w:val="es-ES"/>
        </w:rPr>
      </w:r>
    </w:p>
    <w:p>
      <w:pPr>
        <w:pStyle w:val="NormalWeb"/>
        <w:spacing w:lineRule="auto" w:line="240" w:beforeAutospacing="0" w:before="280" w:after="0"/>
        <w:jc w:val="both"/>
        <w:rPr>
          <w:rFonts w:ascii="Arial" w:hAnsi="Arial" w:cs="Arial"/>
          <w:color w:val="000000"/>
          <w:lang w:val="es-ES"/>
        </w:rPr>
      </w:pPr>
      <w:r>
        <w:rPr>
          <w:rFonts w:cs="Arial" w:ascii="Arial" w:hAnsi="Arial"/>
          <w:color w:val="000000"/>
          <w:lang w:val="es-ES"/>
        </w:rPr>
      </w:r>
    </w:p>
    <w:p>
      <w:pPr>
        <w:pStyle w:val="NormalWeb"/>
        <w:spacing w:lineRule="auto" w:line="240" w:beforeAutospacing="0" w:before="280" w:after="0"/>
        <w:jc w:val="both"/>
        <w:rPr>
          <w:rFonts w:ascii="Arial" w:hAnsi="Arial" w:cs="Arial"/>
          <w:color w:val="000000"/>
          <w:lang w:val="es-ES"/>
        </w:rPr>
      </w:pPr>
      <w:r>
        <w:rPr>
          <w:rFonts w:cs="Arial" w:ascii="Arial" w:hAnsi="Arial"/>
          <w:color w:val="000000"/>
          <w:lang w:val="es-ES"/>
        </w:rPr>
      </w:r>
    </w:p>
    <w:p>
      <w:pPr>
        <w:pStyle w:val="NormalWeb"/>
        <w:spacing w:lineRule="auto" w:line="240" w:beforeAutospacing="0" w:before="280" w:after="0"/>
        <w:jc w:val="center"/>
        <w:rPr>
          <w:rFonts w:ascii="Arial" w:hAnsi="Arial" w:cs="Arial"/>
          <w:color w:val="000000"/>
          <w:lang w:val="es-ES"/>
        </w:rPr>
      </w:pPr>
      <w:r>
        <w:rPr>
          <w:rFonts w:cs="Arial" w:ascii="Arial" w:hAnsi="Arial"/>
          <w:color w:val="000000"/>
          <w:lang w:val="es-ES"/>
        </w:rPr>
        <w:t>ACTA SESIÓN CONSTITUTIVA</w:t>
      </w:r>
    </w:p>
    <w:p>
      <w:pPr>
        <w:pStyle w:val="NormalWeb"/>
        <w:spacing w:lineRule="auto" w:line="240" w:beforeAutospacing="0" w:before="280" w:after="0"/>
        <w:jc w:val="center"/>
        <w:rPr>
          <w:rFonts w:ascii="Arial" w:hAnsi="Arial" w:cs="Arial"/>
          <w:color w:val="000000"/>
          <w:lang w:val="es-ES"/>
        </w:rPr>
      </w:pPr>
      <w:r>
        <w:rPr>
          <w:rFonts w:cs="Arial" w:ascii="Arial" w:hAnsi="Arial"/>
          <w:color w:val="000000"/>
          <w:lang w:val="es-ES"/>
        </w:rPr>
        <w:t>29 de noviembre de 2021</w:t>
      </w:r>
    </w:p>
    <w:p>
      <w:pPr>
        <w:pStyle w:val="NormalWeb"/>
        <w:spacing w:lineRule="atLeast" w:line="202" w:before="280" w:after="0"/>
        <w:jc w:val="both"/>
        <w:rPr>
          <w:rFonts w:ascii="Arial" w:hAnsi="Arial" w:cs="Arial"/>
          <w:color w:val="000000"/>
          <w:lang w:val="es-ES"/>
        </w:rPr>
      </w:pPr>
      <w:r>
        <w:rPr/>
      </w:r>
    </w:p>
    <w:p>
      <w:pPr>
        <w:pStyle w:val="Normal"/>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LUGAR</w:t>
        <w:tab/>
        <w:tab/>
        <w:t>:</w:t>
      </w:r>
      <w:r>
        <w:rPr>
          <w:rFonts w:cs="Arial" w:ascii="Arial" w:hAnsi="Arial"/>
          <w:color w:val="000000"/>
          <w:lang w:val="es-ES"/>
        </w:rPr>
        <w:t xml:space="preserve"> Palacio de La Moneda</w:t>
      </w:r>
    </w:p>
    <w:p>
      <w:pPr>
        <w:pStyle w:val="Normal"/>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p>
    <w:p>
      <w:pPr>
        <w:pStyle w:val="Normal"/>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HORA</w:t>
        <w:tab/>
        <w:tab/>
        <w:tab/>
        <w:t>: 15:00 a 18:00 horas</w:t>
      </w:r>
    </w:p>
    <w:p>
      <w:pPr>
        <w:pStyle w:val="Normal"/>
        <w:jc w:val="both"/>
        <w:rPr>
          <w:rFonts w:ascii="Times New Roman" w:hAnsi="Times New Roman" w:eastAsia="Times New Roman" w:cs="Times New Roman"/>
          <w:lang w:eastAsia="es-ES_tradnl"/>
        </w:rPr>
      </w:pPr>
      <w:r>
        <w:rPr>
          <w:rFonts w:eastAsia="Times New Roman" w:cs="Times New Roman" w:ascii="Times New Roman" w:hAnsi="Times New Roman"/>
          <w:lang w:eastAsia="es-ES_tradnl"/>
        </w:rPr>
      </w:r>
    </w:p>
    <w:p>
      <w:pPr>
        <w:pStyle w:val="Normal"/>
        <w:jc w:val="both"/>
        <w:rPr>
          <w:rFonts w:ascii="Times New Roman" w:hAnsi="Times New Roman" w:eastAsia="Times New Roman" w:cs="Times New Roman"/>
          <w:lang w:eastAsia="es-ES_tradnl"/>
        </w:rPr>
      </w:pPr>
      <w:r>
        <w:rPr>
          <w:rFonts w:eastAsia="Times New Roman" w:cs="Arial" w:ascii="Arial" w:hAnsi="Arial"/>
          <w:color w:val="000000"/>
          <w:lang w:val="es-ES" w:eastAsia="es-ES_tradnl"/>
        </w:rPr>
        <w:t>PARTICIPANTES</w:t>
        <w:tab/>
      </w:r>
    </w:p>
    <w:p>
      <w:pPr>
        <w:pStyle w:val="Normal"/>
        <w:ind w:firstLine="36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p>
    <w:p>
      <w:pPr>
        <w:pStyle w:val="Normal"/>
        <w:ind w:firstLine="360"/>
        <w:jc w:val="both"/>
        <w:rPr>
          <w:rFonts w:ascii="Times New Roman" w:hAnsi="Times New Roman" w:eastAsia="Times New Roman" w:cs="Times New Roman"/>
          <w:lang w:eastAsia="es-ES_tradnl"/>
        </w:rPr>
      </w:pPr>
      <w:r>
        <w:rPr>
          <w:rFonts w:eastAsia="Times New Roman" w:cs="Arial" w:ascii="Arial" w:hAnsi="Arial"/>
          <w:color w:val="000000"/>
          <w:lang w:val="es-ES" w:eastAsia="es-ES_tradnl"/>
        </w:rPr>
        <w:t>Vía presencial:</w:t>
      </w:r>
    </w:p>
    <w:p>
      <w:pPr>
        <w:pStyle w:val="Normal"/>
        <w:numPr>
          <w:ilvl w:val="0"/>
          <w:numId w:val="1"/>
        </w:numPr>
        <w:jc w:val="both"/>
        <w:rPr>
          <w:rFonts w:ascii="Times New Roman" w:hAnsi="Times New Roman" w:eastAsia="Times New Roman" w:cs="Times New Roman"/>
          <w:lang w:eastAsia="es-ES_tradnl"/>
        </w:rPr>
      </w:pPr>
      <w:r>
        <w:rPr>
          <w:rFonts w:eastAsia="Times New Roman" w:cs="Arial" w:ascii="Arial" w:hAnsi="Arial"/>
          <w:color w:val="000000"/>
          <w:lang w:eastAsia="es-ES_tradnl"/>
        </w:rPr>
        <w:t xml:space="preserve">S. E. </w:t>
      </w:r>
      <w:r>
        <w:rPr>
          <w:rFonts w:eastAsia="Times New Roman" w:cs="Arial" w:ascii="Arial" w:hAnsi="Arial"/>
          <w:color w:val="000000"/>
          <w:lang w:val="es-ES" w:eastAsia="es-ES_tradnl"/>
        </w:rPr>
        <w:t>Sebastián Piñera E., Presidente de la República.</w:t>
      </w:r>
    </w:p>
    <w:p>
      <w:pPr>
        <w:pStyle w:val="Normal"/>
        <w:numPr>
          <w:ilvl w:val="0"/>
          <w:numId w:val="1"/>
        </w:numPr>
        <w:jc w:val="both"/>
        <w:rPr>
          <w:rFonts w:ascii="Times New Roman" w:hAnsi="Times New Roman" w:eastAsia="Times New Roman" w:cs="Times New Roman"/>
          <w:lang w:eastAsia="es-ES_tradnl"/>
        </w:rPr>
      </w:pPr>
      <w:r>
        <w:rPr>
          <w:rFonts w:eastAsia="Times New Roman" w:cs="Arial" w:ascii="Arial" w:hAnsi="Arial"/>
          <w:color w:val="000000"/>
          <w:lang w:val="es-ES" w:eastAsia="es-ES_tradnl"/>
        </w:rPr>
        <w:t>Andrés Couve, Ministro de CTCI.</w:t>
      </w:r>
    </w:p>
    <w:p>
      <w:pPr>
        <w:pStyle w:val="Normal"/>
        <w:numPr>
          <w:ilvl w:val="0"/>
          <w:numId w:val="1"/>
        </w:numPr>
        <w:jc w:val="both"/>
        <w:rPr>
          <w:rFonts w:ascii="Times New Roman" w:hAnsi="Times New Roman" w:eastAsia="Times New Roman" w:cs="Times New Roman"/>
          <w:lang w:eastAsia="es-ES_tradnl"/>
        </w:rPr>
      </w:pPr>
      <w:r>
        <w:rPr>
          <w:rFonts w:eastAsia="Times New Roman" w:cs="Arial" w:ascii="Arial" w:hAnsi="Arial"/>
          <w:color w:val="000000"/>
          <w:lang w:val="es-ES" w:eastAsia="es-ES_tradnl"/>
        </w:rPr>
        <w:t>Álvaro Fischer, Presidente Consejo CTCI.</w:t>
      </w:r>
    </w:p>
    <w:p>
      <w:pPr>
        <w:pStyle w:val="Normal"/>
        <w:numPr>
          <w:ilvl w:val="0"/>
          <w:numId w:val="1"/>
        </w:numPr>
        <w:jc w:val="both"/>
        <w:rPr/>
      </w:pPr>
      <w:r>
        <w:rPr>
          <w:rFonts w:eastAsia="Times New Roman" w:cs="Arial" w:ascii="Arial" w:hAnsi="Arial"/>
          <w:color w:val="000000"/>
          <w:lang w:val="es-ES" w:eastAsia="es-ES_tradnl"/>
        </w:rPr>
        <w:t>Isabel Behncke, consejera.</w:t>
      </w:r>
    </w:p>
    <w:p>
      <w:pPr>
        <w:pStyle w:val="Normal"/>
        <w:numPr>
          <w:ilvl w:val="0"/>
          <w:numId w:val="1"/>
        </w:numPr>
        <w:jc w:val="both"/>
        <w:rPr/>
      </w:pPr>
      <w:r>
        <w:rPr>
          <w:rFonts w:eastAsia="Times New Roman" w:cs="Arial" w:ascii="Arial" w:hAnsi="Arial"/>
          <w:color w:val="000000"/>
          <w:lang w:val="es-ES" w:eastAsia="es-ES_tradnl"/>
        </w:rPr>
        <w:t>Loreto Bravo, consejera.</w:t>
      </w:r>
    </w:p>
    <w:p>
      <w:pPr>
        <w:pStyle w:val="Normal"/>
        <w:numPr>
          <w:ilvl w:val="0"/>
          <w:numId w:val="1"/>
        </w:numPr>
        <w:jc w:val="both"/>
        <w:rPr/>
      </w:pPr>
      <w:r>
        <w:rPr>
          <w:rFonts w:eastAsia="Times New Roman" w:cs="Arial" w:ascii="Arial" w:hAnsi="Arial"/>
          <w:color w:val="000000"/>
          <w:lang w:val="es-ES" w:eastAsia="es-ES_tradnl"/>
        </w:rPr>
        <w:t>Verónica Cabezas, consejera.</w:t>
      </w:r>
    </w:p>
    <w:p>
      <w:pPr>
        <w:pStyle w:val="Normal"/>
        <w:numPr>
          <w:ilvl w:val="0"/>
          <w:numId w:val="1"/>
        </w:numPr>
        <w:jc w:val="both"/>
        <w:rPr/>
      </w:pPr>
      <w:r>
        <w:rPr>
          <w:rFonts w:eastAsia="Times New Roman" w:cs="Arial" w:ascii="Arial" w:hAnsi="Arial"/>
          <w:color w:val="000000"/>
          <w:lang w:val="es-ES" w:eastAsia="es-ES_tradnl"/>
        </w:rPr>
        <w:t>Guillermo Chong, consejero.</w:t>
      </w:r>
    </w:p>
    <w:p>
      <w:pPr>
        <w:pStyle w:val="Normal"/>
        <w:numPr>
          <w:ilvl w:val="0"/>
          <w:numId w:val="1"/>
        </w:numPr>
        <w:jc w:val="both"/>
        <w:rPr/>
      </w:pPr>
      <w:r>
        <w:rPr>
          <w:rFonts w:eastAsia="Times New Roman" w:cs="Arial" w:ascii="Arial" w:hAnsi="Arial"/>
          <w:color w:val="000000"/>
          <w:lang w:val="es-ES" w:eastAsia="es-ES_tradnl"/>
        </w:rPr>
        <w:t>Juan Carlos De la Llera, consejero.</w:t>
      </w:r>
    </w:p>
    <w:p>
      <w:pPr>
        <w:pStyle w:val="Normal"/>
        <w:numPr>
          <w:ilvl w:val="0"/>
          <w:numId w:val="1"/>
        </w:numPr>
        <w:jc w:val="both"/>
        <w:rPr/>
      </w:pPr>
      <w:r>
        <w:rPr>
          <w:rFonts w:eastAsia="Times New Roman" w:cs="Arial" w:ascii="Arial" w:hAnsi="Arial"/>
          <w:color w:val="000000"/>
          <w:lang w:val="es-ES" w:eastAsia="es-ES_tradnl"/>
        </w:rPr>
        <w:t>Flavia Morello, consejera.</w:t>
      </w:r>
    </w:p>
    <w:p>
      <w:pPr>
        <w:pStyle w:val="Normal"/>
        <w:numPr>
          <w:ilvl w:val="0"/>
          <w:numId w:val="1"/>
        </w:numPr>
        <w:jc w:val="both"/>
        <w:rPr/>
      </w:pPr>
      <w:r>
        <w:rPr>
          <w:rFonts w:eastAsia="Times New Roman" w:cs="Arial" w:ascii="Arial" w:hAnsi="Arial"/>
          <w:color w:val="000000"/>
          <w:lang w:val="es-ES" w:eastAsia="es-ES_tradnl"/>
        </w:rPr>
        <w:t>Rosario Navarro, consejer</w:t>
      </w:r>
      <w:r>
        <w:rPr>
          <w:rFonts w:eastAsia="Times New Roman" w:cs="Arial" w:ascii="Arial" w:hAnsi="Arial"/>
          <w:color w:val="000000"/>
          <w:kern w:val="0"/>
          <w:sz w:val="24"/>
          <w:szCs w:val="24"/>
          <w:lang w:val="es-ES" w:eastAsia="es-ES_tradnl" w:bidi="ar-SA"/>
        </w:rPr>
        <w:t>a</w:t>
      </w:r>
      <w:r>
        <w:rPr>
          <w:rFonts w:eastAsia="Times New Roman" w:cs="Arial" w:ascii="Arial" w:hAnsi="Arial"/>
          <w:color w:val="000000"/>
          <w:lang w:val="es-ES" w:eastAsia="es-ES_tradnl"/>
        </w:rPr>
        <w:t>.</w:t>
      </w:r>
    </w:p>
    <w:p>
      <w:pPr>
        <w:pStyle w:val="Normal"/>
        <w:numPr>
          <w:ilvl w:val="0"/>
          <w:numId w:val="1"/>
        </w:numPr>
        <w:jc w:val="both"/>
        <w:rPr/>
      </w:pPr>
      <w:r>
        <w:rPr>
          <w:rFonts w:eastAsia="Times New Roman" w:cs="Arial" w:ascii="Arial" w:hAnsi="Arial"/>
          <w:color w:val="000000"/>
          <w:lang w:val="es-ES" w:eastAsia="es-ES_tradnl"/>
        </w:rPr>
        <w:t>Carlos Olavarría, consejero.</w:t>
      </w:r>
    </w:p>
    <w:p>
      <w:pPr>
        <w:pStyle w:val="Normal"/>
        <w:numPr>
          <w:ilvl w:val="0"/>
          <w:numId w:val="1"/>
        </w:numPr>
        <w:jc w:val="both"/>
        <w:rPr/>
      </w:pPr>
      <w:r>
        <w:rPr>
          <w:rFonts w:eastAsia="Times New Roman" w:cs="Arial" w:ascii="Arial" w:hAnsi="Arial"/>
          <w:color w:val="000000"/>
          <w:lang w:val="es-ES" w:eastAsia="es-ES_tradnl"/>
        </w:rPr>
        <w:t>Andrea Rodriguez, consejera.</w:t>
      </w:r>
    </w:p>
    <w:p>
      <w:pPr>
        <w:pStyle w:val="Normal"/>
        <w:numPr>
          <w:ilvl w:val="0"/>
          <w:numId w:val="1"/>
        </w:numPr>
        <w:jc w:val="both"/>
        <w:rPr/>
      </w:pPr>
      <w:r>
        <w:rPr>
          <w:rFonts w:eastAsia="Times New Roman" w:cs="Arial" w:ascii="Arial" w:hAnsi="Arial"/>
          <w:color w:val="000000"/>
          <w:lang w:val="es-ES" w:eastAsia="es-ES_tradnl"/>
        </w:rPr>
        <w:t>Claudio Seebach, consejero.</w:t>
      </w:r>
    </w:p>
    <w:p>
      <w:pPr>
        <w:pStyle w:val="Normal"/>
        <w:numPr>
          <w:ilvl w:val="0"/>
          <w:numId w:val="1"/>
        </w:numPr>
        <w:jc w:val="both"/>
        <w:rPr>
          <w:rFonts w:ascii="Times New Roman" w:hAnsi="Times New Roman" w:eastAsia="Times New Roman" w:cs="Times New Roman"/>
          <w:lang w:val="en-US" w:eastAsia="es-ES_tradnl"/>
        </w:rPr>
      </w:pPr>
      <w:r>
        <w:rPr>
          <w:rFonts w:eastAsia="Times New Roman" w:cs="Arial" w:ascii="Arial" w:hAnsi="Arial"/>
          <w:color w:val="000000"/>
          <w:lang w:val="es-ES" w:eastAsia="es-ES_tradnl"/>
        </w:rPr>
        <w:t>Klaus Schmidt-Hebbel, consejero.</w:t>
      </w:r>
    </w:p>
    <w:p>
      <w:pPr>
        <w:pStyle w:val="Normal"/>
        <w:numPr>
          <w:ilvl w:val="0"/>
          <w:numId w:val="1"/>
        </w:numPr>
        <w:jc w:val="both"/>
        <w:rPr>
          <w:rFonts w:ascii="Times New Roman" w:hAnsi="Times New Roman" w:eastAsia="Times New Roman" w:cs="Times New Roman"/>
          <w:lang w:val="en-US" w:eastAsia="es-ES_tradnl"/>
        </w:rPr>
      </w:pPr>
      <w:r>
        <w:rPr>
          <w:rFonts w:eastAsia="Times New Roman" w:cs="Arial" w:ascii="Arial" w:hAnsi="Arial"/>
          <w:color w:val="000000"/>
          <w:lang w:val="es-ES" w:eastAsia="es-ES_tradnl"/>
        </w:rPr>
        <w:t>Katherine Villarroel, directora ejecutiva.</w:t>
      </w:r>
    </w:p>
    <w:p>
      <w:pPr>
        <w:pStyle w:val="Normal"/>
        <w:numPr>
          <w:ilvl w:val="0"/>
          <w:numId w:val="1"/>
        </w:numPr>
        <w:jc w:val="both"/>
        <w:rPr>
          <w:rFonts w:ascii="Times New Roman" w:hAnsi="Times New Roman" w:eastAsia="Times New Roman" w:cs="Times New Roman"/>
          <w:lang w:eastAsia="es-ES_tradnl"/>
        </w:rPr>
      </w:pPr>
      <w:r>
        <w:rPr>
          <w:rFonts w:eastAsia="Times New Roman" w:cs="Arial" w:ascii="Arial" w:hAnsi="Arial"/>
          <w:color w:val="000000"/>
          <w:lang w:val="es-ES" w:eastAsia="es-ES_tradnl"/>
        </w:rPr>
        <w:t>Virginia Herrera, encargada de relaciones institucionales.</w:t>
      </w:r>
    </w:p>
    <w:p>
      <w:pPr>
        <w:pStyle w:val="Normal"/>
        <w:ind w:firstLine="36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p>
    <w:p>
      <w:pPr>
        <w:pStyle w:val="Normal"/>
        <w:ind w:firstLine="360"/>
        <w:jc w:val="both"/>
        <w:rPr>
          <w:rFonts w:ascii="Times New Roman" w:hAnsi="Times New Roman" w:eastAsia="Times New Roman" w:cs="Times New Roman"/>
          <w:lang w:val="en-US" w:eastAsia="es-ES_tradnl"/>
        </w:rPr>
      </w:pPr>
      <w:r>
        <w:rPr>
          <w:rFonts w:eastAsia="Times New Roman" w:cs="Arial" w:ascii="Arial" w:hAnsi="Arial"/>
          <w:color w:val="000000"/>
          <w:lang w:val="es-ES" w:eastAsia="es-ES_tradnl"/>
        </w:rPr>
        <w:t>Vía remota:</w:t>
      </w:r>
    </w:p>
    <w:p>
      <w:pPr>
        <w:pStyle w:val="Normal"/>
        <w:numPr>
          <w:ilvl w:val="0"/>
          <w:numId w:val="2"/>
        </w:numPr>
        <w:jc w:val="both"/>
        <w:rPr>
          <w:rFonts w:ascii="Times New Roman" w:hAnsi="Times New Roman" w:eastAsia="Times New Roman" w:cs="Times New Roman"/>
          <w:lang w:val="en-US" w:eastAsia="es-ES_tradnl"/>
        </w:rPr>
      </w:pPr>
      <w:r>
        <w:rPr>
          <w:rFonts w:eastAsia="Times New Roman" w:cs="Arial" w:ascii="Arial" w:hAnsi="Arial"/>
          <w:color w:val="000000"/>
          <w:lang w:val="es-ES" w:eastAsia="es-ES_tradnl"/>
        </w:rPr>
        <w:t xml:space="preserve">Alexis Kalergis Parra, consejero. </w:t>
      </w:r>
    </w:p>
    <w:p>
      <w:pPr>
        <w:pStyle w:val="Normal"/>
        <w:numPr>
          <w:ilvl w:val="0"/>
          <w:numId w:val="2"/>
        </w:numPr>
        <w:jc w:val="both"/>
        <w:rPr>
          <w:rFonts w:ascii="Times New Roman" w:hAnsi="Times New Roman" w:eastAsia="Times New Roman" w:cs="Times New Roman"/>
          <w:lang w:val="en-US" w:eastAsia="es-ES_tradnl"/>
        </w:rPr>
      </w:pPr>
      <w:r>
        <w:rPr>
          <w:rFonts w:eastAsia="Times New Roman" w:cs="Arial" w:ascii="Arial" w:hAnsi="Arial"/>
          <w:color w:val="000000"/>
          <w:lang w:val="es-ES" w:eastAsia="es-ES_tradnl"/>
        </w:rPr>
        <w:t xml:space="preserve">Andrés Antivil Álvarez, consejero. </w:t>
      </w:r>
    </w:p>
    <w:p>
      <w:pPr>
        <w:pStyle w:val="Normal"/>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p>
    <w:p>
      <w:pPr>
        <w:pStyle w:val="Normal"/>
        <w:jc w:val="both"/>
        <w:rPr>
          <w:rFonts w:ascii="Times New Roman" w:hAnsi="Times New Roman" w:eastAsia="Times New Roman" w:cs="Times New Roman"/>
          <w:lang w:eastAsia="es-ES_tradnl"/>
        </w:rPr>
      </w:pPr>
      <w:r>
        <w:rPr>
          <w:rFonts w:eastAsia="Times New Roman" w:cs="Arial" w:ascii="Arial" w:hAnsi="Arial"/>
          <w:color w:val="000000"/>
          <w:lang w:val="es-ES" w:eastAsia="es-ES_tradnl"/>
        </w:rPr>
        <w:t>Se excusa la consejera Bárbara Saavedra.</w:t>
      </w:r>
    </w:p>
    <w:p>
      <w:pPr>
        <w:pStyle w:val="NormalWeb"/>
        <w:spacing w:lineRule="auto" w:line="240" w:beforeAutospacing="0" w:before="280" w:after="0"/>
        <w:jc w:val="both"/>
        <w:rPr>
          <w:rFonts w:ascii="Arial" w:hAnsi="Arial" w:cs="Arial"/>
          <w:color w:val="000000"/>
          <w:lang w:val="es-ES"/>
        </w:rPr>
      </w:pPr>
      <w:r>
        <w:rPr>
          <w:rFonts w:cs="Arial" w:ascii="Arial" w:hAnsi="Arial"/>
          <w:color w:val="000000"/>
          <w:lang w:val="es-ES"/>
        </w:rPr>
      </w:r>
    </w:p>
    <w:p>
      <w:pPr>
        <w:pStyle w:val="Normal"/>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r>
        <w:br w:type="page"/>
      </w:r>
    </w:p>
    <w:p>
      <w:pPr>
        <w:pStyle w:val="NormalWeb"/>
        <w:spacing w:lineRule="auto" w:line="240" w:beforeAutospacing="0" w:before="280" w:after="0"/>
        <w:jc w:val="both"/>
        <w:rPr>
          <w:rFonts w:ascii="Arial" w:hAnsi="Arial" w:cs="Arial"/>
          <w:color w:val="000000"/>
          <w:lang w:val="es-ES"/>
        </w:rPr>
      </w:pPr>
      <w:r>
        <w:rPr>
          <w:rFonts w:cs="Arial" w:ascii="Arial" w:hAnsi="Arial"/>
          <w:color w:val="000000"/>
          <w:lang w:val="es-ES"/>
        </w:rPr>
      </w:r>
    </w:p>
    <w:p>
      <w:pPr>
        <w:pStyle w:val="NormalWeb"/>
        <w:spacing w:lineRule="auto" w:line="240" w:beforeAutospacing="0" w:before="280" w:after="0"/>
        <w:jc w:val="both"/>
        <w:rPr>
          <w:rFonts w:ascii="Arial" w:hAnsi="Arial" w:cs="Arial"/>
          <w:color w:val="000000"/>
          <w:lang w:val="es-ES"/>
        </w:rPr>
      </w:pPr>
      <w:r>
        <w:rPr>
          <w:rFonts w:cs="Arial" w:ascii="Arial" w:hAnsi="Arial"/>
          <w:color w:val="000000"/>
          <w:lang w:val="es-ES"/>
        </w:rPr>
        <w:t>PROGRAMA</w:t>
        <w:tab/>
        <w:tab/>
        <w:t xml:space="preserve"> </w:t>
      </w:r>
    </w:p>
    <w:p>
      <w:pPr>
        <w:pStyle w:val="NormalWeb"/>
        <w:spacing w:lineRule="auto" w:line="240" w:beforeAutospacing="0" w:before="280" w:after="0"/>
        <w:jc w:val="both"/>
        <w:rPr/>
      </w:pPr>
      <w:r>
        <w:rPr/>
      </w:r>
    </w:p>
    <w:p>
      <w:pPr>
        <w:pStyle w:val="NormalWeb"/>
        <w:numPr>
          <w:ilvl w:val="0"/>
          <w:numId w:val="3"/>
        </w:numPr>
        <w:spacing w:lineRule="auto" w:line="240" w:beforeAutospacing="0" w:before="280" w:after="0"/>
        <w:jc w:val="both"/>
        <w:rPr/>
      </w:pPr>
      <w:r>
        <w:rPr>
          <w:rFonts w:cs="Arial" w:ascii="Arial" w:hAnsi="Arial"/>
          <w:color w:val="000000"/>
          <w:lang w:val="es-ES"/>
        </w:rPr>
        <w:t>Foto oficial del nuevo Consejo Nacional de CTCI para el Desarrollo.</w:t>
      </w:r>
    </w:p>
    <w:p>
      <w:pPr>
        <w:pStyle w:val="NormalWeb"/>
        <w:numPr>
          <w:ilvl w:val="0"/>
          <w:numId w:val="3"/>
        </w:numPr>
        <w:spacing w:lineRule="auto" w:line="240" w:beforeAutospacing="0" w:before="280" w:after="0"/>
        <w:jc w:val="both"/>
        <w:rPr>
          <w:rFonts w:ascii="Arial" w:hAnsi="Arial" w:cs="Arial"/>
          <w:color w:val="000000"/>
          <w:lang w:val="es-ES"/>
        </w:rPr>
      </w:pPr>
      <w:r>
        <w:rPr>
          <w:rFonts w:cs="Arial" w:ascii="Arial" w:hAnsi="Arial"/>
          <w:color w:val="000000"/>
          <w:lang w:val="es-ES"/>
        </w:rPr>
        <w:t>Bienvenida y saludo del Presidente de la República, S.E. Sr. Sebastián Piñera.</w:t>
      </w:r>
    </w:p>
    <w:p>
      <w:pPr>
        <w:pStyle w:val="NormalWeb"/>
        <w:numPr>
          <w:ilvl w:val="0"/>
          <w:numId w:val="3"/>
        </w:numPr>
        <w:spacing w:lineRule="auto" w:line="240" w:beforeAutospacing="0" w:before="280" w:after="0"/>
        <w:jc w:val="both"/>
        <w:rPr>
          <w:rFonts w:ascii="Arial" w:hAnsi="Arial" w:cs="Arial"/>
          <w:color w:val="000000"/>
          <w:lang w:val="es-ES"/>
        </w:rPr>
      </w:pPr>
      <w:r>
        <w:rPr>
          <w:rFonts w:cs="Arial" w:ascii="Arial" w:hAnsi="Arial"/>
          <w:color w:val="000000"/>
          <w:lang w:val="es-ES"/>
        </w:rPr>
        <w:t>Saludo del ministro CTCI, Sr. Andrés Couve.</w:t>
      </w:r>
    </w:p>
    <w:p>
      <w:pPr>
        <w:pStyle w:val="NormalWeb"/>
        <w:numPr>
          <w:ilvl w:val="0"/>
          <w:numId w:val="3"/>
        </w:numPr>
        <w:spacing w:lineRule="auto" w:line="240" w:beforeAutospacing="0" w:before="280" w:after="0"/>
        <w:jc w:val="both"/>
        <w:rPr>
          <w:rFonts w:ascii="Arial" w:hAnsi="Arial" w:cs="Arial"/>
          <w:color w:val="000000"/>
          <w:lang w:val="es-ES"/>
        </w:rPr>
      </w:pPr>
      <w:r>
        <w:rPr>
          <w:rFonts w:cs="Arial" w:ascii="Arial" w:hAnsi="Arial"/>
          <w:color w:val="000000"/>
          <w:lang w:val="es-ES"/>
        </w:rPr>
        <w:t>Saludo e introducción a la sesión del presidente del Consejo, Sr. Álvaro Fischer.</w:t>
      </w:r>
    </w:p>
    <w:p>
      <w:pPr>
        <w:pStyle w:val="NormalWeb"/>
        <w:numPr>
          <w:ilvl w:val="0"/>
          <w:numId w:val="3"/>
        </w:numPr>
        <w:spacing w:lineRule="auto" w:line="240" w:beforeAutospacing="0" w:before="280" w:after="0"/>
        <w:jc w:val="both"/>
        <w:rPr>
          <w:rFonts w:ascii="Arial" w:hAnsi="Arial" w:cs="Arial"/>
          <w:color w:val="000000"/>
          <w:lang w:val="es-ES"/>
        </w:rPr>
      </w:pPr>
      <w:r>
        <w:rPr>
          <w:rFonts w:cs="Arial" w:ascii="Arial" w:hAnsi="Arial"/>
          <w:color w:val="000000"/>
          <w:lang w:val="es-ES"/>
        </w:rPr>
        <w:t>Presentación de los consejeros en base a la pregunta: ¿Qué los motivó a aceptar la invitación a ser miembro del Consejo?</w:t>
      </w:r>
    </w:p>
    <w:p>
      <w:pPr>
        <w:pStyle w:val="NormalWeb"/>
        <w:numPr>
          <w:ilvl w:val="0"/>
          <w:numId w:val="3"/>
        </w:numPr>
        <w:spacing w:lineRule="auto" w:line="240" w:beforeAutospacing="0" w:before="280" w:after="0"/>
        <w:jc w:val="both"/>
        <w:rPr>
          <w:rFonts w:ascii="Arial" w:hAnsi="Arial" w:cs="Arial"/>
          <w:color w:val="000000"/>
          <w:lang w:val="es-ES"/>
        </w:rPr>
      </w:pPr>
      <w:r>
        <w:rPr>
          <w:rFonts w:cs="Arial" w:ascii="Arial" w:hAnsi="Arial"/>
          <w:color w:val="000000"/>
          <w:lang w:val="es-ES"/>
        </w:rPr>
        <w:t>Presentación del presidente del Consejo de los elementos de contexto:                     </w:t>
      </w:r>
    </w:p>
    <w:p>
      <w:pPr>
        <w:pStyle w:val="NormalWeb"/>
        <w:numPr>
          <w:ilvl w:val="1"/>
          <w:numId w:val="3"/>
        </w:numPr>
        <w:spacing w:lineRule="atLeast" w:line="202" w:before="280" w:after="0"/>
        <w:jc w:val="both"/>
        <w:rPr>
          <w:rFonts w:ascii="Arial" w:hAnsi="Arial" w:cs="Arial"/>
          <w:color w:val="000000"/>
          <w:lang w:val="es-ES"/>
        </w:rPr>
      </w:pPr>
      <w:r>
        <w:rPr>
          <w:rFonts w:cs="Arial" w:ascii="Arial" w:hAnsi="Arial"/>
          <w:color w:val="000000"/>
          <w:lang w:val="es-ES"/>
        </w:rPr>
        <w:t xml:space="preserve">Origen, evolución e historia Consejo CTCI.       </w:t>
      </w:r>
    </w:p>
    <w:p>
      <w:pPr>
        <w:pStyle w:val="NormalWeb"/>
        <w:numPr>
          <w:ilvl w:val="1"/>
          <w:numId w:val="3"/>
        </w:numPr>
        <w:spacing w:lineRule="atLeast" w:line="202" w:before="280" w:after="0"/>
        <w:jc w:val="both"/>
        <w:rPr>
          <w:rFonts w:ascii="Arial" w:hAnsi="Arial" w:cs="Arial"/>
          <w:color w:val="000000"/>
          <w:lang w:val="es-ES"/>
        </w:rPr>
      </w:pPr>
      <w:r>
        <w:rPr>
          <w:rFonts w:cs="Arial" w:ascii="Arial" w:hAnsi="Arial"/>
          <w:color w:val="000000"/>
          <w:lang w:val="es-ES"/>
        </w:rPr>
        <w:t xml:space="preserve">Marco institucional y rol del Consejo. </w:t>
      </w:r>
    </w:p>
    <w:p>
      <w:pPr>
        <w:pStyle w:val="NormalWeb"/>
        <w:numPr>
          <w:ilvl w:val="0"/>
          <w:numId w:val="3"/>
        </w:numPr>
        <w:spacing w:lineRule="atLeast" w:line="202" w:before="280" w:after="0"/>
        <w:jc w:val="both"/>
        <w:rPr>
          <w:rFonts w:ascii="Arial" w:hAnsi="Arial" w:cs="Arial"/>
          <w:color w:val="000000"/>
          <w:lang w:val="es-ES"/>
        </w:rPr>
      </w:pPr>
      <w:r>
        <w:rPr>
          <w:rFonts w:cs="Arial" w:ascii="Arial" w:hAnsi="Arial"/>
          <w:color w:val="000000"/>
          <w:lang w:val="es-ES"/>
        </w:rPr>
        <w:t>Ronda de comentarios.</w:t>
      </w:r>
    </w:p>
    <w:p>
      <w:pPr>
        <w:pStyle w:val="NormalWeb"/>
        <w:numPr>
          <w:ilvl w:val="0"/>
          <w:numId w:val="3"/>
        </w:numPr>
        <w:spacing w:lineRule="atLeast" w:line="202" w:before="280" w:after="0"/>
        <w:jc w:val="both"/>
        <w:rPr>
          <w:rFonts w:ascii="Arial" w:hAnsi="Arial" w:cs="Arial"/>
          <w:color w:val="000000"/>
          <w:lang w:val="es-ES"/>
        </w:rPr>
      </w:pPr>
      <w:r>
        <w:rPr>
          <w:rFonts w:cs="Arial" w:ascii="Arial" w:hAnsi="Arial"/>
          <w:color w:val="000000"/>
          <w:lang w:val="es-ES"/>
        </w:rPr>
        <w:t>Presentación del presidente del enfoque estratégico propuesto.</w:t>
      </w:r>
    </w:p>
    <w:p>
      <w:pPr>
        <w:pStyle w:val="NormalWeb"/>
        <w:numPr>
          <w:ilvl w:val="0"/>
          <w:numId w:val="3"/>
        </w:numPr>
        <w:spacing w:lineRule="atLeast" w:line="202" w:before="280" w:after="0"/>
        <w:jc w:val="both"/>
        <w:rPr>
          <w:rFonts w:ascii="Arial" w:hAnsi="Arial" w:cs="Arial"/>
          <w:color w:val="000000"/>
          <w:lang w:val="es-ES"/>
        </w:rPr>
      </w:pPr>
      <w:r>
        <w:rPr>
          <w:rFonts w:cs="Arial" w:ascii="Arial" w:hAnsi="Arial"/>
          <w:color w:val="000000"/>
          <w:lang w:val="es-ES"/>
        </w:rPr>
        <w:t>Ronda de conversaciones</w:t>
      </w:r>
      <w:r>
        <w:rPr>
          <w:rFonts w:ascii="Lucida Sans" w:hAnsi="Lucida Sans"/>
          <w:lang w:val="es-ES"/>
        </w:rPr>
        <w:t xml:space="preserve"> </w:t>
      </w:r>
      <w:r>
        <w:rPr>
          <w:rFonts w:cs="Arial" w:ascii="Arial" w:hAnsi="Arial"/>
          <w:color w:val="000000"/>
          <w:lang w:val="es-ES"/>
        </w:rPr>
        <w:t>sobre el enfoque estratégico.</w:t>
      </w:r>
    </w:p>
    <w:p>
      <w:pPr>
        <w:pStyle w:val="NormalWeb"/>
        <w:numPr>
          <w:ilvl w:val="0"/>
          <w:numId w:val="3"/>
        </w:numPr>
        <w:spacing w:lineRule="atLeast" w:line="202" w:before="280" w:after="0"/>
        <w:jc w:val="both"/>
        <w:rPr>
          <w:rFonts w:ascii="Arial" w:hAnsi="Arial" w:cs="Arial"/>
          <w:color w:val="000000"/>
          <w:lang w:val="es-ES"/>
        </w:rPr>
      </w:pPr>
      <w:r>
        <w:rPr>
          <w:rFonts w:cs="Arial" w:ascii="Arial" w:hAnsi="Arial"/>
          <w:color w:val="000000"/>
          <w:lang w:val="es-ES"/>
        </w:rPr>
        <w:t>Varios y cierre de la sesión.</w:t>
      </w:r>
    </w:p>
    <w:p>
      <w:pPr>
        <w:pStyle w:val="NormalWeb"/>
        <w:spacing w:lineRule="atLeast" w:line="202" w:before="280" w:after="0"/>
        <w:jc w:val="both"/>
        <w:rPr>
          <w:rFonts w:ascii="Arial" w:hAnsi="Arial" w:cs="Arial"/>
          <w:color w:val="000000"/>
          <w:lang w:val="es-ES"/>
        </w:rPr>
      </w:pPr>
      <w:r>
        <w:rPr>
          <w:rFonts w:cs="Arial" w:ascii="Arial" w:hAnsi="Arial"/>
          <w:color w:val="000000"/>
          <w:lang w:val="es-ES"/>
        </w:rPr>
      </w:r>
    </w:p>
    <w:p>
      <w:pPr>
        <w:pStyle w:val="NormalWeb"/>
        <w:spacing w:lineRule="atLeast" w:line="202" w:before="280" w:after="0"/>
        <w:jc w:val="both"/>
        <w:rPr>
          <w:rFonts w:ascii="Arial" w:hAnsi="Arial" w:cs="Arial"/>
          <w:color w:val="000000"/>
          <w:lang w:val="es-ES"/>
        </w:rPr>
      </w:pPr>
      <w:r>
        <w:rPr>
          <w:rFonts w:cs="Arial" w:ascii="Arial" w:hAnsi="Arial"/>
          <w:color w:val="000000"/>
          <w:lang w:val="es-ES"/>
        </w:rPr>
        <w:t>SÍNTESIS Y ACUERDOS</w:t>
      </w:r>
    </w:p>
    <w:p>
      <w:pPr>
        <w:pStyle w:val="NormalWeb"/>
        <w:spacing w:lineRule="atLeast" w:line="202" w:before="280" w:after="0"/>
        <w:jc w:val="both"/>
        <w:rPr>
          <w:rFonts w:ascii="Arial" w:hAnsi="Arial" w:cs="Arial"/>
          <w:color w:val="000000"/>
          <w:lang w:val="es-ES"/>
        </w:rPr>
      </w:pPr>
      <w:r>
        <w:rPr>
          <w:rFonts w:cs="Arial" w:ascii="Arial" w:hAnsi="Arial"/>
          <w:color w:val="000000"/>
          <w:lang w:val="es-ES"/>
        </w:rPr>
        <w:t xml:space="preserve">La sesión se inicia con el saludo del Presidente de la República. </w:t>
      </w:r>
    </w:p>
    <w:p>
      <w:pPr>
        <w:pStyle w:val="NormalWeb"/>
        <w:spacing w:lineRule="atLeast" w:line="202" w:before="280" w:after="0"/>
        <w:jc w:val="both"/>
        <w:rPr>
          <w:rFonts w:ascii="Arial" w:hAnsi="Arial" w:cs="Arial"/>
          <w:color w:val="000000"/>
          <w:lang w:val="es-ES"/>
        </w:rPr>
      </w:pPr>
      <w:r>
        <w:rPr>
          <w:rFonts w:cs="Arial" w:ascii="Arial" w:hAnsi="Arial"/>
          <w:color w:val="000000"/>
          <w:lang w:val="es-ES"/>
        </w:rPr>
        <w:t>El Presidente destaca que este Consejo mas que asesorar a la Presidencia, tiene que fortalecer la ciencia, tecnología, conocimiento e innovación, y lo llama a ejercer un gran liderazgo para prospectar el futuro, para no llegar tarde en tiempos de grandes contrastes, donde coexiste el mayor avance científico tecnológico con las mayores amenazas para la humanidad. Le pide también liderazgo y proactividad para mostrar el valor de la CTCI a los gobiernos y la ciudadanía, desafiando la cultura y permitiendo anticiparse a los desafíos apoyados en el conocimiento, que ha sido parte siempre de la historia humana. Finalmente, agradece el talento y el compromiso de los miembros del Consejo.</w:t>
      </w:r>
    </w:p>
    <w:p>
      <w:pPr>
        <w:pStyle w:val="NormalWeb"/>
        <w:spacing w:lineRule="atLeast" w:line="202" w:before="280" w:after="0"/>
        <w:jc w:val="both"/>
        <w:rPr>
          <w:rFonts w:ascii="Arial" w:hAnsi="Arial" w:cs="Arial"/>
          <w:color w:val="000000"/>
          <w:lang w:val="es-ES"/>
        </w:rPr>
      </w:pPr>
      <w:r>
        <w:rPr>
          <w:rFonts w:cs="Arial" w:ascii="Arial" w:hAnsi="Arial"/>
          <w:color w:val="000000"/>
          <w:lang w:val="es-ES"/>
        </w:rPr>
        <w:t xml:space="preserve">A continuación, el presidente del Consejo ofrece la palabra al Ministro de CTCI, quien agradece a los consejeros y consejeras haber aceptado ser parte. Destaca que el rol de esta entidad es dar una visión de largo plazo que trasciende los gobiernos y completa la institucionalidad nacional de CTCI, con el nivel estratégico, lo que supone una tarea compleja y sofisticada. </w:t>
      </w:r>
    </w:p>
    <w:p>
      <w:pPr>
        <w:pStyle w:val="NormalWeb"/>
        <w:spacing w:lineRule="atLeast" w:line="202" w:before="280" w:after="0"/>
        <w:jc w:val="both"/>
        <w:rPr/>
      </w:pPr>
      <w:r>
        <w:rPr>
          <w:rFonts w:cs="Arial" w:ascii="Arial" w:hAnsi="Arial"/>
          <w:color w:val="000000"/>
          <w:lang w:val="es-ES"/>
        </w:rPr>
        <w:t xml:space="preserve">A continuación, el presidente del Consejo presenta la tabla de la sesión y luego invita a los consejeros a presentarse respondiendo la pregunta: ¿cuál fue su motivación al aceptar este nombramiento? </w:t>
      </w:r>
    </w:p>
    <w:p>
      <w:pPr>
        <w:pStyle w:val="NormalWeb"/>
        <w:spacing w:lineRule="auto" w:line="240" w:before="280" w:after="0"/>
        <w:jc w:val="both"/>
        <w:rPr/>
      </w:pPr>
      <w:r>
        <w:rPr>
          <w:rFonts w:cs="Arial" w:ascii="Arial" w:hAnsi="Arial"/>
          <w:color w:val="000000"/>
          <w:lang w:val="es-ES"/>
        </w:rPr>
        <w:t>Los consejeros y consejeras, además de agradecer la invitación y la confianza depositada en ellos, plantean las siguientes motivaciones:</w:t>
      </w:r>
    </w:p>
    <w:p>
      <w:pPr>
        <w:pStyle w:val="NormalWeb"/>
        <w:keepNext w:val="true"/>
        <w:numPr>
          <w:ilvl w:val="0"/>
          <w:numId w:val="4"/>
        </w:numPr>
        <w:tabs/>
        <w:spacing w:lineRule="auto" w:line="240" w:before="280" w:after="0"/>
        <w:jc w:val="both"/>
        <w:rPr/>
      </w:pPr>
      <w:r>
        <w:rPr>
          <w:rFonts w:cs="Arial" w:ascii="Arial" w:hAnsi="Arial"/>
          <w:i/>
          <w:iCs/>
          <w:color w:val="000000"/>
          <w:lang w:val="es-ES"/>
        </w:rPr>
        <w:t>Andrés Antivil,</w:t>
      </w:r>
      <w:r>
        <w:rPr>
          <w:rFonts w:cs="Arial" w:ascii="Arial" w:hAnsi="Arial"/>
          <w:color w:val="000000"/>
          <w:lang w:val="es-ES"/>
        </w:rPr>
        <w:t xml:space="preserve"> ingeniero, plantea que como miembro del pueblo mapuche busca aportar en este espacio desde el conocimiento profundo del mundo indígena, cuya ciencia está en sintonía con la naturaleza y alimentada por la observación. </w:t>
      </w:r>
    </w:p>
    <w:p>
      <w:pPr>
        <w:pStyle w:val="NormalWeb"/>
        <w:numPr>
          <w:ilvl w:val="0"/>
          <w:numId w:val="4"/>
        </w:numPr>
        <w:tabs/>
        <w:spacing w:lineRule="auto" w:line="240" w:before="280" w:after="0"/>
        <w:jc w:val="both"/>
        <w:rPr/>
      </w:pPr>
      <w:r>
        <w:rPr>
          <w:rFonts w:cs="Arial" w:ascii="Arial" w:hAnsi="Arial"/>
          <w:i/>
          <w:iCs/>
          <w:color w:val="000000"/>
          <w:lang w:val="es-ES"/>
        </w:rPr>
        <w:t>Isabel Behncke,</w:t>
      </w:r>
      <w:r>
        <w:rPr>
          <w:rFonts w:cs="Arial" w:ascii="Arial" w:hAnsi="Arial"/>
          <w:color w:val="000000"/>
          <w:lang w:val="es-ES"/>
        </w:rPr>
        <w:t xml:space="preserve"> bióloga evolutiva, considera un privilegio y comenta que desde su experiencia de recorrer Chile desde niña y luego diversos países y continentes, quiere contribuir a Chile y está convencida de que “lo interesante no está fuera”.</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Loreto Bravo</w:t>
      </w:r>
      <w:r>
        <w:rPr>
          <w:rFonts w:eastAsia="Times New Roman" w:cs="Arial" w:ascii="Arial" w:hAnsi="Arial"/>
          <w:color w:val="000000"/>
          <w:lang w:val="es-ES" w:eastAsia="es-ES_tradnl"/>
        </w:rPr>
        <w:t xml:space="preserve">, ingeniero civil, cuenta que, desde la pandemia, ha visto el impacto del análisis de movimiento en las políticas públicas y la sociedad, y su motivación es aportar desde lo que sabe y desde su visión de futuro al país. </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Verónica Cabezas</w:t>
      </w:r>
      <w:r>
        <w:rPr>
          <w:rFonts w:eastAsia="Times New Roman" w:cs="Arial" w:ascii="Arial" w:hAnsi="Arial"/>
          <w:color w:val="000000"/>
          <w:lang w:val="es-ES" w:eastAsia="es-ES_tradnl"/>
        </w:rPr>
        <w:t xml:space="preserve">, ingeniera experta en educación, quiere aportar desde el conocimiento de las comunidades educacionales y su vínculo con diversas fundaciones en educación. </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Guillermo Chong</w:t>
      </w:r>
      <w:r>
        <w:rPr>
          <w:rFonts w:eastAsia="Times New Roman" w:cs="Arial" w:ascii="Arial" w:hAnsi="Arial"/>
          <w:color w:val="000000"/>
          <w:lang w:val="es-ES" w:eastAsia="es-ES_tradnl"/>
        </w:rPr>
        <w:t xml:space="preserve">, geólogo, plantea que su visión es la de un país que es un archipiélago continental, donde cada región es distinta. Desde el laboratorio natural del norte grande valora la riqueza de los cielos limpios, la geología desnuda, la energía del futuro, la arqueología única, y quiere poner su voz desde esa región, desde esa macrozona en este espacio privilegiado. </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Juan Carlos De la Llera</w:t>
      </w:r>
      <w:r>
        <w:rPr>
          <w:rFonts w:eastAsia="Times New Roman" w:cs="Arial" w:ascii="Arial" w:hAnsi="Arial"/>
          <w:color w:val="000000"/>
          <w:lang w:val="es-ES" w:eastAsia="es-ES_tradnl"/>
        </w:rPr>
        <w:t xml:space="preserve">, ingeniero civil, experto en ingeniería sísmica, quiere aportar desde su experiencia como decano en el alineamiento de las capacidades al interior de las universidades las que siente están aún al debe con el país, salvo honrosas excepciones, y en que se observa que la intensidad del trabajo colaborativo entre instituciones es aún débil. También desde su experiencia en recorrer el camino desde la investigación más básica al emprendimiento. Y finalmente, lo motiva ayudar a convencer de que el talento existente en Chile nos permitiría estar en las grandes lides mundiales. </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Alexis Kalergis</w:t>
      </w:r>
      <w:r>
        <w:rPr>
          <w:rFonts w:eastAsia="Times New Roman" w:cs="Arial" w:ascii="Arial" w:hAnsi="Arial"/>
          <w:color w:val="000000"/>
          <w:lang w:val="es-ES" w:eastAsia="es-ES_tradnl"/>
        </w:rPr>
        <w:t xml:space="preserve">, biólogo, su motivación proviene desde el constatar el impacto de la ciencia en la sociedad en su trabajo con el virus sincicial. También desde su experiencia en acercar la ciencia a la empresa, su participación en la Academia de Ciencias, y su quehacer universitario. Plantea que lo motiva el como acercar el conocimiento a la sociedad, más aun en un contexto de pandemia y cambio climático. </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Flavia Morello</w:t>
      </w:r>
      <w:r>
        <w:rPr>
          <w:rFonts w:eastAsia="Times New Roman" w:cs="Arial" w:ascii="Arial" w:hAnsi="Arial"/>
          <w:color w:val="000000"/>
          <w:lang w:val="es-ES" w:eastAsia="es-ES_tradnl"/>
        </w:rPr>
        <w:t>, arqueóloga, comenta que su motivación proviene por una parte de la necesidad de valorar las diversidades y la relevancia de avanzar considerando los distintos territorios en el marco de la descentralización, y por otra, de la relevancia de avanzar en la inter y transdiciplinas que son clave para abordar la complejidad que vivimos.</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Rosario Navarro</w:t>
      </w:r>
      <w:r>
        <w:rPr>
          <w:rFonts w:eastAsia="Times New Roman" w:cs="Arial" w:ascii="Arial" w:hAnsi="Arial"/>
          <w:color w:val="000000"/>
          <w:lang w:val="es-ES" w:eastAsia="es-ES_tradnl"/>
        </w:rPr>
        <w:t xml:space="preserve">, plantea que más allá de ser </w:t>
      </w:r>
      <w:r>
        <w:rPr>
          <w:rFonts w:eastAsia="Times New Roman" w:cs="Arial" w:ascii="Arial" w:hAnsi="Arial"/>
          <w:color w:val="000000"/>
          <w:kern w:val="0"/>
          <w:sz w:val="24"/>
          <w:szCs w:val="24"/>
          <w:lang w:val="es-ES" w:eastAsia="es-ES_tradnl" w:bidi="ar-SA"/>
        </w:rPr>
        <w:t>licenciada en estética,</w:t>
      </w:r>
      <w:r>
        <w:rPr>
          <w:rFonts w:eastAsia="Times New Roman" w:cs="Arial" w:ascii="Arial" w:hAnsi="Arial"/>
          <w:color w:val="000000"/>
          <w:lang w:val="es-ES" w:eastAsia="es-ES_tradnl"/>
        </w:rPr>
        <w:t xml:space="preserve"> su experiencia está en el hacer desde el mundo de la educación y el emprendimiento. Su curiosidad la motiva a buscar articular mundos raros y en ese afán quiere aportar al país y aprender de este espacio.  </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Carlos Olavarría</w:t>
      </w:r>
      <w:r>
        <w:rPr>
          <w:rFonts w:eastAsia="Times New Roman" w:cs="Arial" w:ascii="Arial" w:hAnsi="Arial"/>
          <w:color w:val="000000"/>
          <w:lang w:val="es-ES" w:eastAsia="es-ES_tradnl"/>
        </w:rPr>
        <w:t xml:space="preserve">, biólogo marino, quiere aportar desde su experiencia de hacer que la investigación llegue al territorio, lo que considera una vocación relevante, para que el conocimiento continúe aportando a la gente con rostro, no solo a la noción de sociedad. </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Andrea Rodriguez</w:t>
      </w:r>
      <w:r>
        <w:rPr>
          <w:rFonts w:eastAsia="Times New Roman" w:cs="Arial" w:ascii="Arial" w:hAnsi="Arial"/>
          <w:color w:val="000000"/>
          <w:lang w:val="es-ES" w:eastAsia="es-ES_tradnl"/>
        </w:rPr>
        <w:t>, ingeniero civil, plantea que pasar de investigadora ocupada de sus publicaciones a vicerrectora de investigación y presidenta de sus pares en el CRUCH, la llevó a pensar en el colectivo y esa motivación que considera una gran responsabilidad la trae acá.</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Klaus Schmidt-Hebbel,</w:t>
      </w:r>
      <w:r>
        <w:rPr>
          <w:rFonts w:eastAsia="Times New Roman" w:cs="Arial" w:ascii="Arial" w:hAnsi="Arial"/>
          <w:color w:val="000000"/>
          <w:lang w:val="es-ES" w:eastAsia="es-ES_tradnl"/>
        </w:rPr>
        <w:t xml:space="preserve"> economista, señala que sus tres motivaciones se anclan en (i) su experiencia como investigador, director de departamentos de investigación de la OCDE y del Banco Central de Chile y coordinador de Área de Fondecyt, (ii), su desvelo por el desastre ambiental que sufre el mundo y Chile, la necesidad de cambios radicales que armonicen en el largo plazo crecimiento económico y sustentabilidad y su trabajo de una propuesta integral de políticas públicas medioambientales para Chile, y (iii) su convencimiento de la relevancia de este Consejo, ahora y en el futuro, para cerrar las brechas de inversión, capital humano y resultados en CTCI que tenemos con otros países. </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Claudio Seebach</w:t>
      </w:r>
      <w:r>
        <w:rPr>
          <w:rFonts w:eastAsia="Times New Roman" w:cs="Arial" w:ascii="Arial" w:hAnsi="Arial"/>
          <w:color w:val="000000"/>
          <w:lang w:val="es-ES" w:eastAsia="es-ES_tradnl"/>
        </w:rPr>
        <w:t xml:space="preserve">, explorador desde la infancia, plantea que ha buscado articular mundos diversos: academia, sociedad civil, Estado, empresa, emprendimiento social, etc. Desde esa experiencia quiere aportar a poner evidencia en las políticas públicas y diseñar los procesos, tan importantes como el fondo. También le motiva aprovechar la posición privilegiada de Chile en energías limpias y el seguir siendo un país que retiene y atrae talento. </w:t>
      </w:r>
    </w:p>
    <w:p>
      <w:pPr>
        <w:pStyle w:val="NormalWeb"/>
        <w:numPr>
          <w:ilvl w:val="0"/>
          <w:numId w:val="4"/>
        </w:numPr>
        <w:tabs/>
        <w:spacing w:lineRule="auto" w:line="240" w:before="280" w:after="0"/>
        <w:jc w:val="both"/>
        <w:rPr/>
      </w:pPr>
      <w:r>
        <w:rPr>
          <w:rFonts w:eastAsia="Times New Roman" w:cs="Arial" w:ascii="Arial" w:hAnsi="Arial"/>
          <w:i/>
          <w:iCs/>
          <w:color w:val="000000"/>
          <w:lang w:val="es-ES" w:eastAsia="es-ES_tradnl"/>
        </w:rPr>
        <w:t>Álvaro Fischer</w:t>
      </w:r>
      <w:r>
        <w:rPr>
          <w:rFonts w:eastAsia="Times New Roman" w:cs="Arial" w:ascii="Arial" w:hAnsi="Arial"/>
          <w:color w:val="000000"/>
          <w:lang w:val="es-ES" w:eastAsia="es-ES_tradnl"/>
        </w:rPr>
        <w:t>, como ingeniero, emprendedor e intelectual plantea que Chile y su futuro son su gran motivación.</w:t>
      </w:r>
    </w:p>
    <w:p>
      <w:pPr>
        <w:pStyle w:val="Normal"/>
        <w:spacing w:beforeAutospacing="1" w:after="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Luego de esta ronda de presentaciones, el presidente presenta los elementos que dan contexto al quehacer del Consejo. </w:t>
      </w:r>
    </w:p>
    <w:p>
      <w:pPr>
        <w:pStyle w:val="Normal"/>
        <w:spacing w:beforeAutospacing="1" w:after="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Parte por contar como el Consejo se gestó a partir de una preocupación por el futuro de Chile, pensando en la innovación como un camino para generar una economía que se sustentara en el largo plazo. Luego, repasa brevemente los distintos períodos del Consejo, sus presidentes y las orientaciones entregadas, destacando el cambio de nombre en 2014, desde Consejo Nacional de Innovación para la Competitividad (CNIC) a Consejo Nacional de Innovación para el Desarrollo (CNID), consolidando así la perspectiva mas amplia que se asumió respecto de la contribución de la ciencia, tecnología e innovación (CTI). </w:t>
      </w:r>
    </w:p>
    <w:p>
      <w:pPr>
        <w:pStyle w:val="Normal"/>
        <w:spacing w:beforeAutospacing="1" w:after="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Respecto de este último período, comenta que el CNID transitorio que operó desde agosto de 2019 a la fecha, buscó sentar las bases de la futura Estrategia, la cual consideró debía ser elaborada en conjunto con el Consejo pleno, ahora recién formado. En este marco se entregaron los documentos de marco estratégico: Ciencia, Tecnología, Conocimiento e Innovación para Chile en diciembre de 2019 y la Base para la Estrategia Nacional de CTCI en abril de este año. La Estrategia Nacional de CTCI, de acuerdo con el decreto de creación del Consejo, deberá ser entregada en mayo de 2022 a la Presidencia de la República, de manera de servir de marco para la definición de sus políticas en estas áreas. </w:t>
      </w:r>
    </w:p>
    <w:p>
      <w:pPr>
        <w:pStyle w:val="Normal"/>
        <w:spacing w:beforeAutospacing="1" w:after="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Finalmente, el presidente relevó el rol estratégico del Consejo de acuerdo con lo mandatado en la Ley 21.105, señalando que este tipo de consejos existen en casi el 90% de los países de la OCDE, dada la relevancia del largo plazo en las políticas de CTCI. Presentó a continuación el mapa institucional en el que se inserta el Consejo CTCI de Chile, relevando su carácter autónomo como asesor presidencial y el mandato de generar un marco estratégico para las políticas de CTCI y las estrategias regionales de CTI. </w:t>
      </w:r>
    </w:p>
    <w:p>
      <w:pPr>
        <w:pStyle w:val="Normal"/>
        <w:spacing w:beforeAutospacing="1" w:after="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Al final de su presentación, abrió una ronda de comentarios y preguntas.</w:t>
      </w:r>
    </w:p>
    <w:p>
      <w:pPr>
        <w:pStyle w:val="Normal"/>
        <w:spacing w:beforeAutospacing="1" w:after="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En esta ronda se pidieron aclaraciones y se comentaron los siguientes elementos:</w:t>
      </w:r>
    </w:p>
    <w:p>
      <w:pPr>
        <w:pStyle w:val="ListParagraph"/>
        <w:numPr>
          <w:ilvl w:val="0"/>
          <w:numId w:val="5"/>
        </w:numPr>
        <w:spacing w:beforeAutospacing="1" w:after="0"/>
        <w:contextualSpacing/>
        <w:jc w:val="both"/>
        <w:rPr>
          <w:rFonts w:ascii="Arial" w:hAnsi="Arial" w:eastAsia="Times New Roman" w:cs="Arial"/>
          <w:color w:val="000000"/>
          <w:lang w:val="es-ES" w:eastAsia="es-ES_tradnl"/>
        </w:rPr>
      </w:pPr>
      <w:r>
        <w:rPr>
          <w:rFonts w:eastAsia="Times New Roman" w:cs="Arial" w:ascii="Arial" w:hAnsi="Arial"/>
          <w:i/>
          <w:iCs/>
          <w:color w:val="000000"/>
          <w:lang w:val="es-ES" w:eastAsia="es-ES_tradnl"/>
        </w:rPr>
        <w:t>Temporalidad, autonomía y articulación con las políticas:</w:t>
      </w:r>
      <w:r>
        <w:rPr>
          <w:rFonts w:eastAsia="Times New Roman" w:cs="Arial" w:ascii="Arial" w:hAnsi="Arial"/>
          <w:color w:val="000000"/>
          <w:lang w:val="es-ES" w:eastAsia="es-ES_tradnl"/>
        </w:rPr>
        <w:t xml:space="preserve"> </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En relación con la temporalidad de la Estrategia, se aclara que, aunque el mandato es actualizarla cada 4 años, para hacerla disponible al inicio de los períodos de gobierno -e ir profundizando y complementando las orientaciones entre esos 4 años-, esta tiene un horizonte de largo plazo. La vocación de largo plazo en la mirada también se refuerza en la renovación por parcialidades de los miembros del Consejo, asegurando que la mitad de los consejeros trascienda los períodos de gobierno.</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Esta característica de largo plazo, enfatiza su carácter estratégico y de marco para la política de CTCI, la cual define las prioridades y acciones para avanzar dentro de un período de gobierno. </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Tanto el presidente como el ministro destacan la relevancia de distinguir estos niveles, enfatizando que el Consejo es un órgano que asesora al Presidente o a la Presidenta, el cual baja su mandato al Ministro de CTCI y demás ministros relacionados. Así, este Consejo se distingue también del Consejo asesor ministerial que apoya en materias específicas la ejecución de las políticas. </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Dado el carácter estratégico y de largo plazo del Consejo, se hace relevante su carácter autónomo. Esta condición le otorga la independencia intelectual y la sana distancia con las decisiones del gobierno de turno, a pesar de que los recursos para su operación le son provistos desde el Ministerio de CTCI.</w:t>
      </w:r>
    </w:p>
    <w:p>
      <w:pPr>
        <w:pStyle w:val="ListParagraph"/>
        <w:numPr>
          <w:ilvl w:val="0"/>
          <w:numId w:val="5"/>
        </w:numPr>
        <w:spacing w:beforeAutospacing="1" w:after="0"/>
        <w:contextualSpacing/>
        <w:jc w:val="both"/>
        <w:rPr>
          <w:rFonts w:ascii="Arial" w:hAnsi="Arial" w:eastAsia="Times New Roman" w:cs="Arial"/>
          <w:i/>
          <w:i/>
          <w:iCs/>
          <w:color w:val="000000"/>
          <w:lang w:val="es-ES" w:eastAsia="es-ES_tradnl"/>
        </w:rPr>
      </w:pPr>
      <w:r>
        <w:rPr>
          <w:rFonts w:eastAsia="Times New Roman" w:cs="Arial" w:ascii="Arial" w:hAnsi="Arial"/>
          <w:i/>
          <w:iCs/>
          <w:color w:val="000000"/>
          <w:lang w:val="es-ES" w:eastAsia="es-ES_tradnl"/>
        </w:rPr>
        <w:t>Articulación con estrategias regionales:</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Al respecto se informa que el vínculo entre las Estrategias Regionales de CTI y la Estrategia Nacional, se establece legalmente en la Ley de Fortalecimiento a la Regionalización, siendo la Estrategia Nacional el marco de las anteriores. </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Los consejeros provenientes de las macrozonas manifiestan su vocación de articulación con sus regiones, relevan la necesidad de articular los esfuerzos que hoy se están haciendo a nivel de regiones y macro regiones y consultan sobre como se organizará y fortalecerá este vínculo y su rol en este marco. </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El presidente responde que es un tema para abordar en conjunto, aclarando al mismo tiempo que este Consejo está llamado a construir la estrategia nacional, con mirada país y en ese sentido servir de marco a los ejercicios estratégicos regionales. </w:t>
      </w:r>
    </w:p>
    <w:p>
      <w:pPr>
        <w:pStyle w:val="ListParagraph"/>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p>
    <w:p>
      <w:pPr>
        <w:pStyle w:val="ListParagraph"/>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p>
    <w:p>
      <w:pPr>
        <w:pStyle w:val="ListParagraph"/>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p>
    <w:p>
      <w:pPr>
        <w:pStyle w:val="ListParagraph"/>
        <w:numPr>
          <w:ilvl w:val="0"/>
          <w:numId w:val="5"/>
        </w:numPr>
        <w:spacing w:beforeAutospacing="1" w:after="0"/>
        <w:contextualSpacing/>
        <w:jc w:val="both"/>
        <w:rPr>
          <w:rFonts w:ascii="Arial" w:hAnsi="Arial" w:eastAsia="Times New Roman" w:cs="Arial"/>
          <w:color w:val="000000"/>
          <w:lang w:val="es-ES" w:eastAsia="es-ES_tradnl"/>
        </w:rPr>
      </w:pPr>
      <w:r>
        <w:rPr>
          <w:rFonts w:eastAsia="Times New Roman" w:cs="Arial" w:ascii="Arial" w:hAnsi="Arial"/>
          <w:i/>
          <w:iCs/>
          <w:color w:val="000000"/>
          <w:lang w:val="es-ES" w:eastAsia="es-ES_tradnl"/>
        </w:rPr>
        <w:t>Alineamiento de visión y legitimidad del proceso</w:t>
      </w:r>
      <w:r>
        <w:rPr>
          <w:rFonts w:eastAsia="Times New Roman" w:cs="Arial" w:ascii="Arial" w:hAnsi="Arial"/>
          <w:color w:val="000000"/>
          <w:lang w:val="es-ES" w:eastAsia="es-ES_tradnl"/>
        </w:rPr>
        <w:t xml:space="preserve">: </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Se plantea como un gran desafío el dotar de legitimidad a la Estrategia, para lo cual es crítico la participación de los distintos actores en la construcción de la Estrategia en un proceso que tenga el diseño y la metodología apropiados. Esto resulta determinante para lograr la fuerza que se requiere para su implementación. </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Por otro lado, se reconoce que el plazo de entrega de mayo del 2022 dificulta el proceso de participación, y que la oportunidad también es importante. Se señala además, que existe una gran demanda por una mirada estratégica desde los actores del ecosistema que se ha revelado en otros ejercicios participativos relacionados con CTCI. </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Se propone entonces, dedicar este tiempo a aunar visiones y dar contenido a la Estrategia sobre la base de lo construido por el Consejo anterior, para luego abrir un gran proceso de diálogo con esta estrategia como punto de partida. Así, se podrá complementar y profundizar, siempre entendiendo que la Estrategia no es un promedio de las visiones de los actores, sino una postura de cara al futuro que se enriquece a partir del diálogo.  </w:t>
      </w:r>
    </w:p>
    <w:p>
      <w:pPr>
        <w:pStyle w:val="Normal"/>
        <w:spacing w:beforeAutospacing="1" w:after="0"/>
        <w:ind w:left="360"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En ese marco se propone que la próxima reunión se inicie a partir de la visión objetivo de cada consejero o consejera como ejercicio de base para aunar una visión. </w:t>
      </w:r>
    </w:p>
    <w:p>
      <w:pPr>
        <w:pStyle w:val="Normal"/>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p>
    <w:p>
      <w:pPr>
        <w:pStyle w:val="ListParagraph"/>
        <w:numPr>
          <w:ilvl w:val="0"/>
          <w:numId w:val="5"/>
        </w:numPr>
        <w:spacing w:beforeAutospacing="1" w:after="0"/>
        <w:contextualSpacing/>
        <w:jc w:val="both"/>
        <w:rPr>
          <w:rFonts w:ascii="Arial" w:hAnsi="Arial" w:eastAsia="Times New Roman" w:cs="Arial"/>
          <w:color w:val="000000"/>
          <w:lang w:val="es-ES" w:eastAsia="es-ES_tradnl"/>
        </w:rPr>
      </w:pPr>
      <w:r>
        <w:rPr>
          <w:rFonts w:eastAsia="Times New Roman" w:cs="Arial" w:ascii="Arial" w:hAnsi="Arial"/>
          <w:i/>
          <w:iCs/>
          <w:color w:val="000000"/>
          <w:lang w:val="es-ES" w:eastAsia="es-ES_tradnl"/>
        </w:rPr>
        <w:t>Funcionamiento interno</w:t>
      </w:r>
      <w:r>
        <w:rPr>
          <w:rFonts w:eastAsia="Times New Roman" w:cs="Arial" w:ascii="Arial" w:hAnsi="Arial"/>
          <w:color w:val="000000"/>
          <w:lang w:val="es-ES" w:eastAsia="es-ES_tradnl"/>
        </w:rPr>
        <w:t>:</w:t>
      </w:r>
    </w:p>
    <w:p>
      <w:pPr>
        <w:pStyle w:val="Normal"/>
        <w:spacing w:beforeAutospacing="1" w:after="0"/>
        <w:ind w:left="359"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Respecto a la forma de llegar acuerdos, el presidente plantea que esto se hará en base a un proceso deliberativo y no reglamentado. </w:t>
      </w:r>
    </w:p>
    <w:p>
      <w:pPr>
        <w:pStyle w:val="Normal"/>
        <w:spacing w:beforeAutospacing="1" w:after="0"/>
        <w:ind w:left="359"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Con respecto a las sesiones se plantea que se realicen dos reuniones mensuales, exceptuando febrero, hasta la entrega de la estrategia en mayo del 2022. </w:t>
      </w:r>
    </w:p>
    <w:p>
      <w:pPr>
        <w:pStyle w:val="Normal"/>
        <w:spacing w:beforeAutospacing="1" w:after="0"/>
        <w:ind w:left="359" w:hanging="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 xml:space="preserve">Se propone como fecha tentativa una próxima sesión el 20 de diciembre y se acuerda concordar vía mail la fecha de las siguientes sesiones. </w:t>
      </w:r>
    </w:p>
    <w:p>
      <w:pPr>
        <w:pStyle w:val="Normal"/>
        <w:spacing w:beforeAutospacing="1" w:after="0"/>
        <w:ind w:left="359" w:hanging="0"/>
        <w:jc w:val="both"/>
        <w:rPr/>
      </w:pPr>
      <w:r>
        <w:rPr>
          <w:rFonts w:eastAsia="Times New Roman" w:cs="Arial" w:ascii="Arial" w:hAnsi="Arial"/>
          <w:color w:val="000000"/>
          <w:lang w:val="es-ES" w:eastAsia="es-ES_tradnl"/>
        </w:rPr>
        <w:t xml:space="preserve">En el marco de las múltiples tareas del Consejo se pregunta si se cuenta con recursos para cumplir su función, por ejemplo contratando estudios y contando con el equipo profesional que apoya su labor. A lo anterior, el presidente responde que cuenta actualmente con pocos recursos y, por lo tanto, es un desafío ampliar el presupuesto, pero su opción ha sido que esto se derive del prestigio derivado del actuar del Consejo. </w:t>
      </w:r>
    </w:p>
    <w:p>
      <w:pPr>
        <w:pStyle w:val="Normal"/>
        <w:spacing w:beforeAutospacing="1" w:after="0"/>
        <w:ind w:left="359" w:hanging="0"/>
        <w:jc w:val="both"/>
        <w:rPr>
          <w:rFonts w:ascii="Arial" w:hAnsi="Arial" w:eastAsia="Times New Roman" w:cs="Arial"/>
          <w:color w:val="000000"/>
          <w:lang w:val="es-ES" w:eastAsia="es-ES_tradnl"/>
        </w:rPr>
      </w:pPr>
      <w:r>
        <w:rPr/>
      </w:r>
    </w:p>
    <w:p>
      <w:pPr>
        <w:pStyle w:val="Normal"/>
        <w:spacing w:beforeAutospacing="1" w:after="0"/>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A continuación, el presidente presenta el enfoque estratégico propuesto. Este se estructura en torno a cuatro grandes componentes:</w:t>
      </w:r>
    </w:p>
    <w:p>
      <w:pPr>
        <w:pStyle w:val="ListParagraph"/>
        <w:numPr>
          <w:ilvl w:val="0"/>
          <w:numId w:val="5"/>
        </w:numPr>
        <w:spacing w:beforeAutospacing="1" w:after="0"/>
        <w:contextualSpacing/>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Visión y Propósito de la Estrategia CTCI. Esta visión considera como elementos de marco: la contribución de la CTCI a la creación de valor en un sentido amplio; el reconocimiento del contexto de restricción que impone la sustentabilidad y la conservación de la biosfera; y la necesidad de fomentar una sociedad con capacidad crítica y reflexiva que busque la inclusión y la equidad, y en la que la CTCI se integre en la cultura y la sociedad.</w:t>
      </w:r>
    </w:p>
    <w:p>
      <w:pPr>
        <w:pStyle w:val="ListParagraph"/>
        <w:spacing w:beforeAutospacing="1" w:after="0"/>
        <w:contextualSpacing/>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r>
    </w:p>
    <w:p>
      <w:pPr>
        <w:pStyle w:val="ListParagraph"/>
        <w:numPr>
          <w:ilvl w:val="0"/>
          <w:numId w:val="5"/>
        </w:numPr>
        <w:spacing w:beforeAutospacing="1" w:after="0"/>
        <w:contextualSpacing/>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Un Ecosistema de CTCI. Noción que define la imagen objetivo de un conjunto de nodos que tienen como atributos la interacción de diversos tipos entre distintos actores, la diversidad de roles y trayectorias y la conexión con los desafíos societarios.</w:t>
      </w:r>
    </w:p>
    <w:p>
      <w:pPr>
        <w:pStyle w:val="ListParagraph"/>
        <w:jc w:val="both"/>
        <w:rPr>
          <w:rFonts w:ascii="Arial" w:hAnsi="Arial" w:cs="Arial"/>
          <w:color w:val="000000"/>
          <w:lang w:val="es-ES"/>
        </w:rPr>
      </w:pPr>
      <w:r>
        <w:rPr>
          <w:rFonts w:cs="Arial" w:ascii="Arial" w:hAnsi="Arial"/>
          <w:color w:val="000000"/>
          <w:lang w:val="es-ES"/>
        </w:rPr>
      </w:r>
    </w:p>
    <w:p>
      <w:pPr>
        <w:pStyle w:val="ListParagraph"/>
        <w:numPr>
          <w:ilvl w:val="0"/>
          <w:numId w:val="5"/>
        </w:numPr>
        <w:spacing w:beforeAutospacing="1" w:after="0"/>
        <w:contextualSpacing/>
        <w:jc w:val="both"/>
        <w:rPr>
          <w:rFonts w:ascii="Arial" w:hAnsi="Arial" w:cs="Arial"/>
          <w:color w:val="000000"/>
          <w:lang w:val="es-ES"/>
        </w:rPr>
      </w:pPr>
      <w:r>
        <w:rPr>
          <w:rFonts w:cs="Arial" w:ascii="Arial" w:hAnsi="Arial"/>
          <w:color w:val="000000"/>
          <w:lang w:val="es-ES"/>
        </w:rPr>
        <w:t>Fortalecimiento de un Ecosistema de CTCI. Entendiendo que la fortaleza del ecosistema es la que permite la contribución de la CTCI, plantea como elementos críticos de marco:</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Favorecer desde la CTCI la puesta en valor de los territorios, considerando las singularidades, la distribución de capacidades, los roles y complementariedades del nivel regional, macro regional, nacional e internacional.</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Promover la conexión con el mundo, como marco para abordar temas como necesidades de mayor escala e internacionalización y alianzas internacionales estratégicas.</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Entender que la riqueza del ecosistema está en la diversidad e interconexiones de éste.</w:t>
      </w:r>
      <w:r>
        <w:rPr>
          <w:rFonts w:cs="Calibri Light" w:ascii="Calibri Light" w:hAnsi="Calibri Light"/>
          <w:sz w:val="28"/>
          <w:szCs w:val="28"/>
        </w:rPr>
        <w:t xml:space="preserve"> </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Asegurar una capacidad permanente de generación de conocimiento, que permite dar marco a temas de política como la oferta de posgrados nacionales, lógicas de financiamiento basal y las c</w:t>
      </w:r>
      <w:r>
        <w:rPr>
          <w:rFonts w:eastAsia="Calibri" w:cs="Arial" w:ascii="Arial" w:hAnsi="Arial" w:eastAsiaTheme="minorHAnsi"/>
          <w:color w:val="000000"/>
          <w:lang w:val="es-ES"/>
        </w:rPr>
        <w:t xml:space="preserve">ondiciones habilitantes como infraestructura </w:t>
      </w:r>
      <w:r>
        <w:rPr>
          <w:rFonts w:cs="Arial" w:ascii="Arial" w:hAnsi="Arial"/>
          <w:color w:val="000000"/>
          <w:lang w:val="es-ES"/>
        </w:rPr>
        <w:t>e</w:t>
      </w:r>
      <w:r>
        <w:rPr>
          <w:rFonts w:eastAsia="Calibri" w:cs="Arial" w:ascii="Arial" w:hAnsi="Arial" w:eastAsiaTheme="minorHAnsi"/>
          <w:color w:val="000000"/>
          <w:lang w:val="es-ES"/>
        </w:rPr>
        <w:t xml:space="preserve"> inversión. </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Tecnología como capacidad crítica de futuro. Incentivos para el desarrollo tecnológico local, entre otros.</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Innovación y emprendimiento como motor de la economía.</w:t>
      </w:r>
    </w:p>
    <w:p>
      <w:pPr>
        <w:pStyle w:val="ListParagraph"/>
        <w:numPr>
          <w:ilvl w:val="0"/>
          <w:numId w:val="5"/>
        </w:numPr>
        <w:spacing w:beforeAutospacing="1" w:after="0"/>
        <w:contextualSpacing/>
        <w:jc w:val="both"/>
        <w:rPr>
          <w:rFonts w:ascii="Arial" w:hAnsi="Arial" w:eastAsia="Times New Roman" w:cs="Arial"/>
          <w:color w:val="000000"/>
          <w:lang w:val="es-ES" w:eastAsia="es-ES_tradnl"/>
        </w:rPr>
      </w:pPr>
      <w:r>
        <w:rPr>
          <w:rFonts w:eastAsia="Times New Roman" w:cs="Arial" w:ascii="Arial" w:hAnsi="Arial"/>
          <w:color w:val="000000"/>
          <w:lang w:val="es-ES" w:eastAsia="es-ES_tradnl"/>
        </w:rPr>
        <w:t>Orientaciones transformadoras, que actúan como impulsores de la mirada propuesta y entre las que se proponen:</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Chile como plataforma científico-tecnológica en el relato país y su cultura.</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Dotarse de un marco para las transformaciones hacia una economía sostenible.</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Generar una alianza público-privada para el impulso de la CTCI de largo plazo, que es una oportunidad política al constituir la CTCI como punto de encuentro.</w:t>
      </w:r>
    </w:p>
    <w:p>
      <w:pPr>
        <w:pStyle w:val="NormalWeb"/>
        <w:numPr>
          <w:ilvl w:val="0"/>
          <w:numId w:val="6"/>
        </w:numPr>
        <w:spacing w:lineRule="auto" w:line="240" w:before="280" w:after="0"/>
        <w:ind w:left="993" w:hanging="284"/>
        <w:jc w:val="both"/>
        <w:rPr>
          <w:rFonts w:ascii="Arial" w:hAnsi="Arial" w:cs="Arial"/>
          <w:color w:val="000000"/>
          <w:lang w:val="es-ES"/>
        </w:rPr>
      </w:pPr>
      <w:r>
        <w:rPr>
          <w:rFonts w:cs="Arial" w:ascii="Arial" w:hAnsi="Arial"/>
          <w:color w:val="000000"/>
          <w:lang w:val="es-ES"/>
        </w:rPr>
        <w:t>Trayectorias para abordar desafíos país aprovechando convergencias tecnológicas.</w:t>
      </w:r>
    </w:p>
    <w:p>
      <w:pPr>
        <w:pStyle w:val="NormalWeb"/>
        <w:spacing w:lineRule="auto" w:line="240" w:before="280" w:after="0"/>
        <w:jc w:val="both"/>
        <w:rPr>
          <w:rFonts w:ascii="Arial" w:hAnsi="Arial" w:cs="Arial"/>
          <w:color w:val="000000"/>
          <w:lang w:val="es-ES"/>
        </w:rPr>
      </w:pPr>
      <w:r>
        <w:rPr/>
      </w:r>
    </w:p>
    <w:p>
      <w:pPr>
        <w:pStyle w:val="NormalWeb"/>
        <w:spacing w:lineRule="auto" w:line="240" w:before="280" w:after="0"/>
        <w:jc w:val="both"/>
        <w:rPr>
          <w:rFonts w:ascii="Arial" w:hAnsi="Arial" w:cs="Arial"/>
          <w:color w:val="000000"/>
          <w:lang w:val="es-ES"/>
        </w:rPr>
      </w:pPr>
      <w:r>
        <w:rPr>
          <w:rFonts w:cs="Arial" w:ascii="Arial" w:hAnsi="Arial"/>
          <w:color w:val="000000"/>
          <w:lang w:val="es-ES"/>
        </w:rPr>
        <w:t>Luego, se abre una nueva ronda de conversación, en la que destacan los siguientes comentarios:</w:t>
      </w:r>
    </w:p>
    <w:p>
      <w:pPr>
        <w:pStyle w:val="NormalWeb"/>
        <w:numPr>
          <w:ilvl w:val="0"/>
          <w:numId w:val="5"/>
        </w:numPr>
        <w:spacing w:lineRule="auto" w:line="240" w:before="280" w:after="0"/>
        <w:jc w:val="both"/>
        <w:rPr>
          <w:rFonts w:ascii="Arial" w:hAnsi="Arial" w:cs="Arial"/>
          <w:color w:val="000000"/>
          <w:lang w:val="es-ES"/>
        </w:rPr>
      </w:pPr>
      <w:r>
        <w:rPr>
          <w:rFonts w:cs="Arial" w:ascii="Arial" w:hAnsi="Arial"/>
          <w:color w:val="000000"/>
          <w:lang w:val="es-ES"/>
        </w:rPr>
        <w:t xml:space="preserve">Se valora el resumen de la visión y se resaltan como fortalezas de esta presentación y de los documentos de marco ya publicados: la noción de ecosistema y su conexión con la sociedad, la importancia de relevar la contribución de la CTCI en los retos de Chile, el análisis prospectivo, la simpleza y la claridad del relato. </w:t>
      </w:r>
    </w:p>
    <w:p>
      <w:pPr>
        <w:pStyle w:val="NormalWeb"/>
        <w:numPr>
          <w:ilvl w:val="0"/>
          <w:numId w:val="5"/>
        </w:numPr>
        <w:spacing w:lineRule="auto" w:line="240" w:before="280" w:after="0"/>
        <w:jc w:val="both"/>
        <w:rPr>
          <w:rFonts w:ascii="Arial" w:hAnsi="Arial" w:cs="Arial"/>
          <w:color w:val="000000"/>
          <w:lang w:val="es-ES"/>
        </w:rPr>
      </w:pPr>
      <w:r>
        <w:rPr>
          <w:rFonts w:cs="Arial" w:ascii="Arial" w:hAnsi="Arial"/>
          <w:color w:val="000000"/>
          <w:lang w:val="es-ES"/>
        </w:rPr>
        <w:t xml:space="preserve">Se plantea la preocupación de no caer en una propuesta muy genérica y amplia, de delimitar el espacio de contribución desde la CTCI, sabiendo dejar cosas afuera, de explicitar los </w:t>
      </w:r>
      <w:r>
        <w:rPr>
          <w:rFonts w:cs="Arial" w:ascii="Arial" w:hAnsi="Arial"/>
          <w:i/>
          <w:iCs/>
          <w:color w:val="000000"/>
          <w:lang w:val="es-ES"/>
        </w:rPr>
        <w:t>trade-off</w:t>
      </w:r>
      <w:r>
        <w:rPr>
          <w:rFonts w:cs="Arial" w:ascii="Arial" w:hAnsi="Arial"/>
          <w:color w:val="000000"/>
          <w:lang w:val="es-ES"/>
        </w:rPr>
        <w:t xml:space="preserve"> y las restricciones que se enfrentan, de contar con indicadores y metas. Abordar la pregunta, por ejemplo, de cuanto incluir del sistema educacional que se sabe íntimamente relacionada con la CTCI. </w:t>
      </w:r>
    </w:p>
    <w:p>
      <w:pPr>
        <w:pStyle w:val="NormalWeb"/>
        <w:numPr>
          <w:ilvl w:val="0"/>
          <w:numId w:val="5"/>
        </w:numPr>
        <w:spacing w:lineRule="auto" w:line="240" w:before="280" w:after="0"/>
        <w:jc w:val="both"/>
        <w:rPr>
          <w:rFonts w:ascii="Arial" w:hAnsi="Arial" w:cs="Arial"/>
          <w:color w:val="000000"/>
          <w:lang w:val="es-ES"/>
        </w:rPr>
      </w:pPr>
      <w:r>
        <w:rPr>
          <w:rFonts w:cs="Arial" w:ascii="Arial" w:hAnsi="Arial"/>
          <w:color w:val="000000"/>
          <w:lang w:val="es-ES"/>
        </w:rPr>
        <w:t xml:space="preserve">Respecto de las cinco tareas del Consejo que se explicitan en la Ley -siendo una de ellas la elaboración de la Estrategia-, se plantea que las demás cuatro se aborden a partir de mayo y que hoy se concentren los esfuerzos en construir sobre la base de lo avanzado. </w:t>
      </w:r>
    </w:p>
    <w:p>
      <w:pPr>
        <w:pStyle w:val="NormalWeb"/>
        <w:numPr>
          <w:ilvl w:val="0"/>
          <w:numId w:val="5"/>
        </w:numPr>
        <w:spacing w:lineRule="auto" w:line="240" w:before="280" w:after="0"/>
        <w:jc w:val="both"/>
        <w:rPr>
          <w:rFonts w:ascii="Arial" w:hAnsi="Arial" w:cs="Arial"/>
          <w:color w:val="000000"/>
          <w:lang w:val="es-ES"/>
        </w:rPr>
      </w:pPr>
      <w:r>
        <w:rPr>
          <w:rFonts w:cs="Arial" w:ascii="Arial" w:hAnsi="Arial"/>
          <w:color w:val="000000"/>
          <w:lang w:val="es-ES"/>
        </w:rPr>
        <w:t>En ese mismo sentido, se plantea la relevancia de un análisis político que permita proteger la estrategia, identificando elementos que le otorgan robustez, tales como las definiciones de base, la identificación de actores y roles, el diagnóstico en base a los nudos del ecosistema y una propuesta temprana que permita iniciar una discusión y avanzar sobre lo construido. Entre estos diálogos, se insiste en la relevancia de la coordinación con las regiones.</w:t>
      </w:r>
    </w:p>
    <w:p>
      <w:pPr>
        <w:pStyle w:val="Normal"/>
        <w:jc w:val="both"/>
        <w:rPr>
          <w:rFonts w:ascii="Arial" w:hAnsi="Arial" w:cs="Arial"/>
          <w:lang w:val="es-ES"/>
        </w:rPr>
      </w:pPr>
      <w:r>
        <w:rPr>
          <w:rFonts w:cs="Arial" w:ascii="Arial" w:hAnsi="Arial"/>
          <w:lang w:val="es-ES"/>
        </w:rPr>
      </w:r>
    </w:p>
    <w:p>
      <w:pPr>
        <w:pStyle w:val="Normal"/>
        <w:jc w:val="both"/>
        <w:rPr>
          <w:rFonts w:ascii="Arial" w:hAnsi="Arial" w:cs="Arial"/>
          <w:lang w:val="es-ES"/>
        </w:rPr>
      </w:pPr>
      <w:r>
        <w:rPr>
          <w:rFonts w:cs="Arial" w:ascii="Arial" w:hAnsi="Arial"/>
          <w:lang w:val="es-ES"/>
        </w:rPr>
        <w:t>Luego de esta discusión, el presidente agradece y cierra la sesión.</w:t>
      </w:r>
    </w:p>
    <w:p>
      <w:pPr>
        <w:pStyle w:val="Normal"/>
        <w:jc w:val="both"/>
        <w:rPr/>
      </w:pPr>
      <w:r>
        <w:rPr/>
      </w:r>
    </w:p>
    <w:sectPr>
      <w:headerReference w:type="default" r:id="rId2"/>
      <w:footerReference w:type="default" r:id="rId3"/>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Lucida Sans">
    <w:charset w:val="01"/>
    <w:family w:val="roman"/>
    <w:pitch w:val="variable"/>
  </w:font>
  <w:font w:name="Calibri Light">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4683099"/>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sdtContent>
  </w:sdt>
  <w:p>
    <w:pPr>
      <w:pStyle w:val="Footer"/>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276" w:hanging="0"/>
      <w:rPr/>
    </w:pPr>
    <w:r>
      <w:rPr/>
    </w:r>
  </w:p>
  <w:p>
    <w:pPr>
      <w:pStyle w:val="Header"/>
      <w:ind w:left="-1276" w:hanging="0"/>
      <w:rPr/>
    </w:pPr>
    <w:r>
      <w:rPr/>
      <w:drawing>
        <wp:inline distT="0" distB="0" distL="0" distR="0">
          <wp:extent cx="1889125" cy="626110"/>
          <wp:effectExtent l="0" t="0" r="0" b="0"/>
          <wp:docPr id="1"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Texto&#10;&#10;Descripción generada automáticamente con confianza media"/>
                  <pic:cNvPicPr>
                    <a:picLocks noChangeAspect="1" noChangeArrowheads="1"/>
                  </pic:cNvPicPr>
                </pic:nvPicPr>
                <pic:blipFill>
                  <a:blip r:embed="rId1"/>
                  <a:stretch>
                    <a:fillRect/>
                  </a:stretch>
                </pic:blipFill>
                <pic:spPr bwMode="auto">
                  <a:xfrm>
                    <a:off x="0" y="0"/>
                    <a:ext cx="1889125" cy="6261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s-C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s-CL"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link w:val="Piedepgina"/>
    <w:uiPriority w:val="99"/>
    <w:qFormat/>
    <w:rsid w:val="003e5fe0"/>
    <w:rPr/>
  </w:style>
  <w:style w:type="character" w:styleId="Pagenumber">
    <w:name w:val="page number"/>
    <w:basedOn w:val="DefaultParagraphFont"/>
    <w:uiPriority w:val="99"/>
    <w:semiHidden/>
    <w:unhideWhenUsed/>
    <w:qFormat/>
    <w:rsid w:val="003e5fe0"/>
    <w:rPr/>
  </w:style>
  <w:style w:type="character" w:styleId="EncabezadoCar" w:customStyle="1">
    <w:name w:val="Encabezado Car"/>
    <w:basedOn w:val="DefaultParagraphFont"/>
    <w:link w:val="Encabezado"/>
    <w:uiPriority w:val="99"/>
    <w:qFormat/>
    <w:rsid w:val="003e5fe0"/>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NormalWeb">
    <w:name w:val="Normal (Web)"/>
    <w:basedOn w:val="Normal"/>
    <w:uiPriority w:val="99"/>
    <w:unhideWhenUsed/>
    <w:qFormat/>
    <w:rsid w:val="0087611c"/>
    <w:pPr>
      <w:spacing w:lineRule="auto" w:line="276" w:beforeAutospacing="1" w:after="144"/>
    </w:pPr>
    <w:rPr>
      <w:rFonts w:ascii="Times New Roman" w:hAnsi="Times New Roman" w:eastAsia="Times New Roman" w:cs="Times New Roman"/>
      <w:lang w:eastAsia="es-ES_tradnl"/>
    </w:rPr>
  </w:style>
  <w:style w:type="paragraph" w:styleId="ListParagraph">
    <w:name w:val="List Paragraph"/>
    <w:basedOn w:val="Normal"/>
    <w:uiPriority w:val="34"/>
    <w:qFormat/>
    <w:rsid w:val="005e13f5"/>
    <w:pPr>
      <w:spacing w:before="0" w:after="0"/>
      <w:ind w:left="720" w:hanging="0"/>
      <w:contextualSpacing/>
    </w:pPr>
    <w:rPr/>
  </w:style>
  <w:style w:type="paragraph" w:styleId="Revision">
    <w:name w:val="Revision"/>
    <w:uiPriority w:val="99"/>
    <w:semiHidden/>
    <w:qFormat/>
    <w:rsid w:val="003e5fe0"/>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s-CL" w:eastAsia="en-US" w:bidi="ar-SA"/>
    </w:rPr>
  </w:style>
  <w:style w:type="paragraph" w:styleId="HeaderandFooter">
    <w:name w:val="Header and Footer"/>
    <w:basedOn w:val="Normal"/>
    <w:qFormat/>
    <w:pPr/>
    <w:rPr/>
  </w:style>
  <w:style w:type="paragraph" w:styleId="Footer">
    <w:name w:val="Footer"/>
    <w:basedOn w:val="Normal"/>
    <w:link w:val="PiedepginaCar"/>
    <w:uiPriority w:val="99"/>
    <w:unhideWhenUsed/>
    <w:rsid w:val="003e5fe0"/>
    <w:pPr>
      <w:tabs>
        <w:tab w:val="clear" w:pos="708"/>
        <w:tab w:val="center" w:pos="4252" w:leader="none"/>
        <w:tab w:val="right" w:pos="8504" w:leader="none"/>
      </w:tabs>
    </w:pPr>
    <w:rPr/>
  </w:style>
  <w:style w:type="paragraph" w:styleId="Header">
    <w:name w:val="Header"/>
    <w:basedOn w:val="Normal"/>
    <w:link w:val="EncabezadoCar"/>
    <w:uiPriority w:val="99"/>
    <w:unhideWhenUsed/>
    <w:rsid w:val="003e5fe0"/>
    <w:pPr>
      <w:tabs>
        <w:tab w:val="clear" w:pos="708"/>
        <w:tab w:val="center" w:pos="4252" w:leader="none"/>
        <w:tab w:val="right" w:pos="8504" w:leader="none"/>
      </w:tabs>
    </w:pPr>
    <w:rPr/>
  </w:style>
  <w:style w:type="numbering" w:styleId="NoList" w:default="1">
    <w:name w:val="No List"/>
    <w:uiPriority w:val="99"/>
    <w:semiHidden/>
    <w:unhideWhenUsed/>
    <w:qFormat/>
  </w:style>
  <w:style w:type="numbering" w:styleId="Listaactual1" w:customStyle="1">
    <w:name w:val="Lista actual1"/>
    <w:uiPriority w:val="99"/>
    <w:qFormat/>
    <w:rsid w:val="00ad673e"/>
  </w:style>
  <w:style w:type="numbering" w:styleId="Listaactual2" w:customStyle="1">
    <w:name w:val="Lista actual2"/>
    <w:uiPriority w:val="99"/>
    <w:qFormat/>
    <w:rsid w:val="009b75c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LibreOffice/6.3.4.2$MacOSX_X86_64 LibreOffice_project/60da17e045e08f1793c57c00ba83cdfce946d0aa</Application>
  <Pages>9</Pages>
  <Words>2948</Words>
  <Characters>15411</Characters>
  <CharactersWithSpaces>18264</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2021-12-13T22:38:00Z</dcterms:created>
  <dc:creator>k.villarroel.gatica@gmail.com</dc:creator>
  <dc:description/>
  <dc:language>es-CL</dc:language>
  <cp:lastModifiedBy/>
  <dcterms:modified xsi:type="dcterms:W3CDTF">2021-12-24T08:55:20Z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